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Present simple affirmative, negative, interrogative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1. My mother _________ (start) work at half past seven.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2. What _________ they _________ (do) in the evening?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3. How _________ you _________ (spell) that in English?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4. Brian _________ (get) up at eight o ́clock.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5. Where 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 John and Martin _________ (go ?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6. Serena _________ (not know) what to do.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7. Wendy _________ (not like) to do shopping.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8. My grandfather _________ (not live) in London.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9. My sisters _________ (walk) to school every day.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10. My best friend 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 (like) math.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11. My brother and I _________ (have) breakfast half past seven.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12. My cousin _________ (study) biology.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13. We _________ (go) to the cinema at the weekend.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14. When _________ Mary _________ (start) school?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15. Gill _________ (not work)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in a supermarket.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16. _________ María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_________ (listen) to music?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17. _________ Beatriz _________ (tidy) her room?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18. My parents _________ (read) the newspaper.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19. Who _________ you _________ (play) football with?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20. When _________ your brother _________ (surf) the internet?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0000"/>
          <w:sz w:val="30"/>
          <w:highlight w:val="none"/>
        </w:rPr>
      </w:r>
      <w:r>
        <w:rPr>
          <w:rFonts w:ascii="Arial" w:hAnsi="Arial" w:eastAsia="Arial" w:cs="Arial"/>
          <w:color w:val="000000"/>
          <w:sz w:val="30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2025-03-09T16:25:41Z</dcterms:modified>
</cp:coreProperties>
</file>